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Week 9 (10/9-10/13) 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Monday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270-275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discussion/Notes:  Types of interest groups.  Connect with examples from research (30)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-Class Discussion.  View graph pg. 265.  Economic interests = tend to be most influential (10)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Tuesday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Textbook pg. 276-283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-HW:  Read “How Lobbyists Peddle Their Power”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-Partner:  Discuss How interest groups influence 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government  (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>10)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-Inside versus outside lobbying:  Notes Inside lobbying (25)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-Video – United Streaming:  Just the Facts:  Understanding Government:  The legislative Branch:  Special Interest Groups (5)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-Introduction to </w:t>
      </w:r>
      <w:proofErr w:type="spellStart"/>
      <w:r w:rsidRPr="008D7D2B">
        <w:rPr>
          <w:rFonts w:ascii="Arial" w:hAnsi="Arial" w:cs="Arial"/>
          <w:color w:val="000000"/>
          <w:sz w:val="18"/>
          <w:szCs w:val="18"/>
        </w:rPr>
        <w:t>Oustide</w:t>
      </w:r>
      <w:proofErr w:type="spellEnd"/>
      <w:r w:rsidRPr="008D7D2B">
        <w:rPr>
          <w:rFonts w:ascii="Arial" w:hAnsi="Arial" w:cs="Arial"/>
          <w:color w:val="000000"/>
          <w:sz w:val="18"/>
          <w:szCs w:val="18"/>
        </w:rPr>
        <w:t xml:space="preserve"> lobbying PC Activity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Wednesday  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-No School – PSAT for grades 9-10</w:t>
      </w:r>
    </w:p>
    <w:p w:rsidR="00A37263" w:rsidRDefault="00A37263" w:rsidP="00F3039D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Thursday  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8D7D2B">
        <w:rPr>
          <w:rFonts w:ascii="Arial" w:hAnsi="Arial" w:cs="Arial"/>
          <w:b/>
          <w:bCs/>
          <w:color w:val="000000"/>
          <w:sz w:val="11"/>
          <w:szCs w:val="11"/>
          <w:vertAlign w:val="superscript"/>
        </w:rPr>
        <w:t>st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 xml:space="preserve"> = 260/HUM, 7th = HUM  </w:t>
      </w:r>
      <w:bookmarkStart w:id="0" w:name="_GoBack"/>
      <w:bookmarkEnd w:id="0"/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 xml:space="preserve">-Outside lobbying PC </w:t>
      </w:r>
      <w:proofErr w:type="gramStart"/>
      <w:r w:rsidRPr="008D7D2B">
        <w:rPr>
          <w:rFonts w:ascii="Arial" w:hAnsi="Arial" w:cs="Arial"/>
          <w:color w:val="000000"/>
          <w:sz w:val="18"/>
          <w:szCs w:val="18"/>
        </w:rPr>
        <w:t>activity  (</w:t>
      </w:r>
      <w:proofErr w:type="gramEnd"/>
      <w:r w:rsidRPr="008D7D2B">
        <w:rPr>
          <w:rFonts w:ascii="Arial" w:hAnsi="Arial" w:cs="Arial"/>
          <w:color w:val="000000"/>
          <w:sz w:val="18"/>
          <w:szCs w:val="18"/>
        </w:rPr>
        <w:t>40)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color w:val="000000"/>
          <w:sz w:val="18"/>
          <w:szCs w:val="18"/>
        </w:rPr>
        <w:t>Friday  </w:t>
      </w: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F3039D" w:rsidRPr="008D7D2B" w:rsidRDefault="00F3039D" w:rsidP="00F3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D2B">
        <w:rPr>
          <w:rFonts w:ascii="Arial" w:hAnsi="Arial" w:cs="Arial"/>
          <w:b/>
          <w:bCs/>
          <w:color w:val="000000"/>
          <w:sz w:val="18"/>
          <w:szCs w:val="18"/>
        </w:rPr>
        <w:t>-No School NEOEA Day</w:t>
      </w:r>
    </w:p>
    <w:p w:rsidR="00B60ACC" w:rsidRDefault="00B60ACC"/>
    <w:sectPr w:rsidR="00B6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9D"/>
    <w:rsid w:val="00A37263"/>
    <w:rsid w:val="00B60ACC"/>
    <w:rsid w:val="00F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69F7"/>
  <w15:chartTrackingRefBased/>
  <w15:docId w15:val="{81B6C402-A147-463A-AB80-E92E096A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2017-10-06T12:54:00Z</cp:lastPrinted>
  <dcterms:created xsi:type="dcterms:W3CDTF">2017-10-06T12:54:00Z</dcterms:created>
  <dcterms:modified xsi:type="dcterms:W3CDTF">2017-10-06T12:55:00Z</dcterms:modified>
</cp:coreProperties>
</file>